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83FE" w14:textId="5E58011F" w:rsidR="006A7B0B" w:rsidRPr="009449DF" w:rsidRDefault="006A7B0B" w:rsidP="006A7B0B">
      <w:pPr>
        <w:keepLines/>
        <w:spacing w:before="120" w:after="0" w:line="360" w:lineRule="exact"/>
        <w:jc w:val="center"/>
        <w:rPr>
          <w:b/>
          <w:bCs/>
          <w:lang w:val="fr-FR"/>
        </w:rPr>
      </w:pPr>
      <w:r w:rsidRPr="009449DF">
        <w:rPr>
          <w:b/>
          <w:bCs/>
          <w:lang w:val="fr-FR"/>
        </w:rPr>
        <w:t xml:space="preserve">THÔNG TIN CHUNG VỀ </w:t>
      </w:r>
      <w:r>
        <w:rPr>
          <w:b/>
          <w:bCs/>
          <w:lang w:val="fr-FR"/>
        </w:rPr>
        <w:t>XÃ QUÂN CHU</w:t>
      </w:r>
    </w:p>
    <w:p w14:paraId="32F67713" w14:textId="77777777" w:rsidR="006A7B0B" w:rsidRPr="009449DF" w:rsidRDefault="006A7B0B" w:rsidP="006A7B0B">
      <w:pPr>
        <w:spacing w:after="0" w:line="360" w:lineRule="exact"/>
        <w:ind w:firstLine="720"/>
        <w:jc w:val="both"/>
      </w:pPr>
      <w:r w:rsidRPr="009449DF">
        <w:t xml:space="preserve">Xã </w:t>
      </w:r>
      <w:r>
        <w:t>Quân Chu</w:t>
      </w:r>
      <w:r w:rsidRPr="009449DF">
        <w:t xml:space="preserve"> được thành lập trên cơ sở sắp xếp toàn bộ diện tích tự nhiên, quy mô dân số của xã </w:t>
      </w:r>
      <w:r>
        <w:t>Cát Nê</w:t>
      </w:r>
      <w:r w:rsidRPr="009449DF">
        <w:t xml:space="preserve"> và </w:t>
      </w:r>
      <w:r>
        <w:t>thị trấn</w:t>
      </w:r>
      <w:r w:rsidRPr="009449DF">
        <w:t xml:space="preserve"> </w:t>
      </w:r>
      <w:r>
        <w:t>Quân Chu</w:t>
      </w:r>
      <w:r w:rsidRPr="009449DF">
        <w:t xml:space="preserve"> theo Nghị quyết số 1683/NQ-UBTVQH15 ngày 16/6/2025 của Ủy ban thường vụ Quốc hội về việc sắp xếp các đơn vị hành chính cấp xã của tỉnh Thái Nguyên năm 2025.</w:t>
      </w:r>
    </w:p>
    <w:p w14:paraId="3442D88A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spacing w:val="4"/>
          <w:lang w:val="it-IT"/>
        </w:rPr>
      </w:pPr>
      <w:r w:rsidRPr="009449DF">
        <w:rPr>
          <w:bCs/>
          <w:spacing w:val="4"/>
        </w:rPr>
        <w:t>S</w:t>
      </w:r>
      <w:r w:rsidRPr="009449DF">
        <w:rPr>
          <w:spacing w:val="4"/>
          <w:lang w:val="it-IT"/>
        </w:rPr>
        <w:t xml:space="preserve">au khi sáp nhập xã </w:t>
      </w:r>
      <w:r>
        <w:rPr>
          <w:spacing w:val="4"/>
          <w:lang w:val="it-IT"/>
        </w:rPr>
        <w:t>Quân Chu</w:t>
      </w:r>
      <w:r w:rsidRPr="009449DF">
        <w:rPr>
          <w:spacing w:val="4"/>
          <w:lang w:val="it-IT"/>
        </w:rPr>
        <w:t xml:space="preserve"> có tổng diện tích tự nhiên là </w:t>
      </w:r>
      <w:r>
        <w:rPr>
          <w:spacing w:val="4"/>
          <w:lang w:val="it-IT"/>
        </w:rPr>
        <w:t>79,38</w:t>
      </w:r>
      <w:r w:rsidRPr="009449DF">
        <w:rPr>
          <w:spacing w:val="4"/>
          <w:lang w:val="it-IT"/>
        </w:rPr>
        <w:t xml:space="preserve"> </w:t>
      </w:r>
      <w:r>
        <w:rPr>
          <w:spacing w:val="4"/>
          <w:lang w:val="it-IT"/>
        </w:rPr>
        <w:t>km</w:t>
      </w:r>
      <w:r w:rsidRPr="008168F0">
        <w:rPr>
          <w:spacing w:val="4"/>
          <w:vertAlign w:val="superscript"/>
          <w:lang w:val="it-IT"/>
        </w:rPr>
        <w:t>2</w:t>
      </w:r>
      <w:r w:rsidRPr="009449DF">
        <w:rPr>
          <w:spacing w:val="4"/>
          <w:lang w:val="it-IT"/>
        </w:rPr>
        <w:t xml:space="preserve">. </w:t>
      </w:r>
      <w:r w:rsidRPr="009449DF">
        <w:rPr>
          <w:bCs/>
          <w:spacing w:val="4"/>
        </w:rPr>
        <w:t xml:space="preserve">Địa giới hành chính gồm </w:t>
      </w:r>
      <w:r>
        <w:rPr>
          <w:bCs/>
          <w:spacing w:val="4"/>
        </w:rPr>
        <w:t>29</w:t>
      </w:r>
      <w:r w:rsidRPr="009449DF">
        <w:rPr>
          <w:bCs/>
          <w:spacing w:val="4"/>
        </w:rPr>
        <w:t xml:space="preserve"> xóm, với </w:t>
      </w:r>
      <w:r>
        <w:rPr>
          <w:bCs/>
          <w:spacing w:val="4"/>
        </w:rPr>
        <w:t>3.516</w:t>
      </w:r>
      <w:r w:rsidRPr="009449DF">
        <w:rPr>
          <w:bCs/>
          <w:spacing w:val="4"/>
        </w:rPr>
        <w:t xml:space="preserve"> hộ, dân số </w:t>
      </w:r>
      <w:r>
        <w:rPr>
          <w:bCs/>
          <w:spacing w:val="4"/>
        </w:rPr>
        <w:t>11</w:t>
      </w:r>
      <w:r w:rsidRPr="009449DF">
        <w:rPr>
          <w:bCs/>
          <w:spacing w:val="4"/>
        </w:rPr>
        <w:t>.</w:t>
      </w:r>
      <w:r>
        <w:rPr>
          <w:bCs/>
          <w:spacing w:val="4"/>
        </w:rPr>
        <w:t>408</w:t>
      </w:r>
      <w:r w:rsidRPr="009449DF">
        <w:rPr>
          <w:bCs/>
          <w:spacing w:val="4"/>
        </w:rPr>
        <w:t xml:space="preserve"> người, có </w:t>
      </w:r>
      <w:r>
        <w:rPr>
          <w:bCs/>
          <w:spacing w:val="4"/>
        </w:rPr>
        <w:t>8</w:t>
      </w:r>
      <w:r w:rsidRPr="009449DF">
        <w:rPr>
          <w:bCs/>
          <w:spacing w:val="4"/>
        </w:rPr>
        <w:t xml:space="preserve"> dân tộc cùng chung sống; xã nằm ở phía Nam của tỉnh Thái Nguyên, cách trung tâm tỉnh Thái Nguyên khoảng 35km; tiếp giáp với </w:t>
      </w:r>
      <w:r>
        <w:rPr>
          <w:bCs/>
          <w:spacing w:val="4"/>
        </w:rPr>
        <w:t>xã</w:t>
      </w:r>
      <w:r w:rsidRPr="009449DF">
        <w:rPr>
          <w:bCs/>
          <w:spacing w:val="4"/>
        </w:rPr>
        <w:t xml:space="preserve"> </w:t>
      </w:r>
      <w:r>
        <w:rPr>
          <w:bCs/>
          <w:spacing w:val="4"/>
        </w:rPr>
        <w:t>Vạn Phú</w:t>
      </w:r>
      <w:r w:rsidRPr="009449DF">
        <w:rPr>
          <w:bCs/>
          <w:spacing w:val="4"/>
        </w:rPr>
        <w:t xml:space="preserve">, xã Đại Phúc, </w:t>
      </w:r>
      <w:r>
        <w:rPr>
          <w:bCs/>
          <w:spacing w:val="4"/>
        </w:rPr>
        <w:t>Phường Phúc Thuận</w:t>
      </w:r>
      <w:r w:rsidRPr="009449DF">
        <w:rPr>
          <w:bCs/>
          <w:spacing w:val="4"/>
        </w:rPr>
        <w:t xml:space="preserve"> và tỉnh </w:t>
      </w:r>
      <w:r>
        <w:rPr>
          <w:bCs/>
          <w:spacing w:val="4"/>
        </w:rPr>
        <w:t>Phú Thọ</w:t>
      </w:r>
      <w:r w:rsidRPr="009449DF">
        <w:rPr>
          <w:bCs/>
          <w:spacing w:val="4"/>
        </w:rPr>
        <w:t>. Hạ tầng giao thông kết nối các xã thông qua các tuyến đường Tỉnh lộ ĐT.261, Đ</w:t>
      </w:r>
      <w:r>
        <w:rPr>
          <w:bCs/>
          <w:spacing w:val="4"/>
        </w:rPr>
        <w:t>ường Liên kết vùng (Bắc Giang, Thái Nguyên, Vĩnh Phúc)</w:t>
      </w:r>
      <w:r w:rsidRPr="009449DF">
        <w:rPr>
          <w:bCs/>
          <w:spacing w:val="4"/>
        </w:rPr>
        <w:t xml:space="preserve">; các tuyến đường liên xã, thuận lợi cho việc đi lại, giao thương và phát triển kinh tế - xã hội. Đời sống Nhân dân chủ yếu dựa vào sản xuất nông nghiệp, tiểu thủ công nghiệp, kết hợp với dịch vụ sản xuất kinh doanh. Đảng bộ xã </w:t>
      </w:r>
      <w:r>
        <w:rPr>
          <w:bCs/>
          <w:spacing w:val="4"/>
        </w:rPr>
        <w:t>Quân Chu</w:t>
      </w:r>
      <w:r w:rsidRPr="009449DF">
        <w:rPr>
          <w:bCs/>
          <w:spacing w:val="4"/>
        </w:rPr>
        <w:t xml:space="preserve"> có 4</w:t>
      </w:r>
      <w:r>
        <w:rPr>
          <w:bCs/>
          <w:spacing w:val="4"/>
        </w:rPr>
        <w:t>0</w:t>
      </w:r>
      <w:r w:rsidRPr="009449DF">
        <w:rPr>
          <w:bCs/>
          <w:spacing w:val="4"/>
        </w:rPr>
        <w:t xml:space="preserve"> chi bộ trực thuộc, trong đó có </w:t>
      </w:r>
      <w:r>
        <w:rPr>
          <w:bCs/>
          <w:spacing w:val="4"/>
        </w:rPr>
        <w:t>29</w:t>
      </w:r>
      <w:r w:rsidRPr="009449DF">
        <w:rPr>
          <w:bCs/>
          <w:spacing w:val="4"/>
        </w:rPr>
        <w:t xml:space="preserve"> chi bộ nông thôn, </w:t>
      </w:r>
      <w:r>
        <w:rPr>
          <w:bCs/>
          <w:spacing w:val="4"/>
        </w:rPr>
        <w:t>11</w:t>
      </w:r>
      <w:r w:rsidRPr="009449DF">
        <w:rPr>
          <w:bCs/>
          <w:spacing w:val="4"/>
        </w:rPr>
        <w:t xml:space="preserve"> chi bộ cơ quan, trường học</w:t>
      </w:r>
      <w:r>
        <w:rPr>
          <w:bCs/>
          <w:spacing w:val="4"/>
        </w:rPr>
        <w:t>, trạm Y tế</w:t>
      </w:r>
      <w:r w:rsidRPr="009449DF">
        <w:rPr>
          <w:bCs/>
          <w:spacing w:val="4"/>
        </w:rPr>
        <w:t xml:space="preserve">. Tổng số Đảng viên là </w:t>
      </w:r>
      <w:r>
        <w:rPr>
          <w:bCs/>
          <w:spacing w:val="4"/>
        </w:rPr>
        <w:t>767</w:t>
      </w:r>
      <w:r w:rsidRPr="009449DF">
        <w:rPr>
          <w:bCs/>
          <w:spacing w:val="4"/>
        </w:rPr>
        <w:t xml:space="preserve"> đồng chí. </w:t>
      </w:r>
      <w:r>
        <w:rPr>
          <w:bCs/>
          <w:spacing w:val="4"/>
        </w:rPr>
        <w:t>T</w:t>
      </w:r>
      <w:r w:rsidRPr="009449DF">
        <w:rPr>
          <w:spacing w:val="4"/>
        </w:rPr>
        <w:t xml:space="preserve">rên địa bàn hiện </w:t>
      </w:r>
      <w:r w:rsidRPr="009449DF">
        <w:rPr>
          <w:spacing w:val="4"/>
          <w:lang w:val="it-IT"/>
        </w:rPr>
        <w:t xml:space="preserve">có </w:t>
      </w:r>
      <w:r>
        <w:rPr>
          <w:spacing w:val="4"/>
          <w:lang w:val="it-IT"/>
        </w:rPr>
        <w:t>6</w:t>
      </w:r>
      <w:r w:rsidRPr="009449DF">
        <w:rPr>
          <w:spacing w:val="4"/>
          <w:lang w:val="it-IT"/>
        </w:rPr>
        <w:t xml:space="preserve"> trường học (3 trường mầm non, </w:t>
      </w:r>
      <w:r>
        <w:rPr>
          <w:spacing w:val="4"/>
          <w:lang w:val="it-IT"/>
        </w:rPr>
        <w:t>03 trường Liên cấp TH&amp;THCS</w:t>
      </w:r>
      <w:r w:rsidRPr="009449DF">
        <w:rPr>
          <w:spacing w:val="4"/>
          <w:lang w:val="it-IT"/>
        </w:rPr>
        <w:t xml:space="preserve">; </w:t>
      </w:r>
      <w:r>
        <w:rPr>
          <w:spacing w:val="4"/>
          <w:lang w:val="it-IT"/>
        </w:rPr>
        <w:t>6</w:t>
      </w:r>
      <w:r w:rsidRPr="009449DF">
        <w:rPr>
          <w:spacing w:val="4"/>
        </w:rPr>
        <w:t>/</w:t>
      </w:r>
      <w:r>
        <w:rPr>
          <w:spacing w:val="4"/>
        </w:rPr>
        <w:t>6</w:t>
      </w:r>
      <w:r w:rsidRPr="009449DF">
        <w:rPr>
          <w:spacing w:val="4"/>
        </w:rPr>
        <w:t xml:space="preserve"> trường đạt chuẩn Quốc gia mức độ 1); có </w:t>
      </w:r>
      <w:r w:rsidRPr="009449DF">
        <w:rPr>
          <w:spacing w:val="4"/>
          <w:lang w:val="it-IT"/>
        </w:rPr>
        <w:t>2 Trạm y tế</w:t>
      </w:r>
      <w:r w:rsidRPr="009449DF">
        <w:rPr>
          <w:spacing w:val="4"/>
        </w:rPr>
        <w:t>; 0</w:t>
      </w:r>
      <w:r>
        <w:rPr>
          <w:spacing w:val="4"/>
        </w:rPr>
        <w:t>8</w:t>
      </w:r>
      <w:r w:rsidRPr="009449DF">
        <w:rPr>
          <w:spacing w:val="4"/>
        </w:rPr>
        <w:t xml:space="preserve"> cơ sở tôn giáo, tín ngưỡng</w:t>
      </w:r>
      <w:r>
        <w:rPr>
          <w:spacing w:val="4"/>
        </w:rPr>
        <w:t xml:space="preserve">, trong đó có 03 cơ sở </w:t>
      </w:r>
      <w:r w:rsidRPr="009449DF">
        <w:rPr>
          <w:spacing w:val="4"/>
        </w:rPr>
        <w:t xml:space="preserve">được xếp loại di tích lịch sử - văn hoá cấp tỉnh (Đền </w:t>
      </w:r>
      <w:r>
        <w:rPr>
          <w:spacing w:val="4"/>
        </w:rPr>
        <w:t>Quân Chu</w:t>
      </w:r>
      <w:r w:rsidRPr="009449DF">
        <w:rPr>
          <w:spacing w:val="4"/>
        </w:rPr>
        <w:t>,</w:t>
      </w:r>
      <w:r>
        <w:rPr>
          <w:spacing w:val="4"/>
        </w:rPr>
        <w:t xml:space="preserve"> Chùa Thiên Tây Trúc</w:t>
      </w:r>
      <w:r w:rsidRPr="009449DF">
        <w:rPr>
          <w:spacing w:val="4"/>
        </w:rPr>
        <w:t xml:space="preserve">, </w:t>
      </w:r>
      <w:r>
        <w:rPr>
          <w:spacing w:val="4"/>
        </w:rPr>
        <w:t>Chùa Hàm Long</w:t>
      </w:r>
      <w:r w:rsidRPr="009449DF">
        <w:rPr>
          <w:spacing w:val="4"/>
        </w:rPr>
        <w:t>)</w:t>
      </w:r>
      <w:r w:rsidRPr="009449DF">
        <w:rPr>
          <w:spacing w:val="4"/>
          <w:lang w:val="it-IT"/>
        </w:rPr>
        <w:t>.</w:t>
      </w:r>
    </w:p>
    <w:p w14:paraId="0379E84C" w14:textId="77777777" w:rsidR="006A7B0B" w:rsidRPr="00D06A23" w:rsidRDefault="006A7B0B" w:rsidP="006A7B0B">
      <w:pPr>
        <w:spacing w:after="0" w:line="360" w:lineRule="exact"/>
        <w:ind w:firstLine="720"/>
        <w:jc w:val="both"/>
        <w:rPr>
          <w:spacing w:val="-6"/>
        </w:rPr>
      </w:pPr>
      <w:r w:rsidRPr="00D06A23">
        <w:rPr>
          <w:spacing w:val="-6"/>
        </w:rPr>
        <w:t>1. Tổng sản lượng lương thực ước đạt 4.051,77 tấn, đạt 100,76% kế hoạch năm.</w:t>
      </w:r>
      <w:r w:rsidRPr="00D06A23">
        <w:rPr>
          <w:rStyle w:val="FootnoteReference"/>
          <w:spacing w:val="-6"/>
        </w:rPr>
        <w:footnoteReference w:id="1"/>
      </w:r>
    </w:p>
    <w:p w14:paraId="76D16DFE" w14:textId="77777777" w:rsidR="006A7B0B" w:rsidRPr="009449DF" w:rsidRDefault="006A7B0B" w:rsidP="006A7B0B">
      <w:pPr>
        <w:spacing w:after="0" w:line="360" w:lineRule="exact"/>
        <w:ind w:firstLine="720"/>
        <w:jc w:val="both"/>
      </w:pPr>
      <w:r w:rsidRPr="009449DF">
        <w:t xml:space="preserve">2. Diện tích gieo trồng cây màu: </w:t>
      </w:r>
      <w:r>
        <w:t>340,2</w:t>
      </w:r>
      <w:r w:rsidRPr="009449DF">
        <w:t xml:space="preserve"> đạt </w:t>
      </w:r>
      <w:r>
        <w:t>101,6</w:t>
      </w:r>
      <w:r w:rsidRPr="009449DF">
        <w:t>% kế hoạch năm.</w:t>
      </w:r>
    </w:p>
    <w:p w14:paraId="5B75A6ED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es-ES"/>
        </w:rPr>
      </w:pPr>
      <w:r w:rsidRPr="009449DF">
        <w:rPr>
          <w:lang w:val="fr-FR"/>
        </w:rPr>
        <w:t xml:space="preserve">3. Sản lượng chè búp tươi ước đạt: </w:t>
      </w:r>
      <w:r>
        <w:t xml:space="preserve">6.800 </w:t>
      </w:r>
      <w:r w:rsidRPr="009449DF">
        <w:rPr>
          <w:lang w:val="fr-FR"/>
        </w:rPr>
        <w:t>tấn</w:t>
      </w:r>
      <w:r w:rsidRPr="009449DF">
        <w:rPr>
          <w:lang w:val="es-ES"/>
        </w:rPr>
        <w:t>, đạt</w:t>
      </w:r>
      <w:r>
        <w:rPr>
          <w:lang w:val="es-ES"/>
        </w:rPr>
        <w:t xml:space="preserve"> 101,7</w:t>
      </w:r>
      <w:r w:rsidRPr="009449DF">
        <w:rPr>
          <w:lang w:val="es-ES"/>
        </w:rPr>
        <w:t xml:space="preserve"> % kế hoạch năm; d</w:t>
      </w:r>
      <w:r w:rsidRPr="009449DF">
        <w:rPr>
          <w:lang w:val="fr-FR"/>
        </w:rPr>
        <w:t>iện tích chè trồng thay thế</w:t>
      </w:r>
      <w:r>
        <w:rPr>
          <w:lang w:val="fr-FR"/>
        </w:rPr>
        <w:t xml:space="preserve"> 4,7</w:t>
      </w:r>
      <w:r w:rsidRPr="009449DF">
        <w:rPr>
          <w:lang w:val="fr-FR"/>
        </w:rPr>
        <w:t xml:space="preserve"> ha, đạt </w:t>
      </w:r>
      <w:r>
        <w:rPr>
          <w:lang w:val="fr-FR"/>
        </w:rPr>
        <w:t>156,7</w:t>
      </w:r>
      <w:r w:rsidRPr="009449DF">
        <w:rPr>
          <w:lang w:val="fr-FR"/>
        </w:rPr>
        <w:t>% kế hoạch năm.</w:t>
      </w:r>
    </w:p>
    <w:p w14:paraId="4B91C377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es-ES"/>
        </w:rPr>
      </w:pPr>
      <w:r w:rsidRPr="009449DF">
        <w:rPr>
          <w:spacing w:val="-6"/>
          <w:lang w:val="fr-FR"/>
        </w:rPr>
        <w:t xml:space="preserve">4. Đàn trâu </w:t>
      </w:r>
      <w:r>
        <w:t xml:space="preserve">846 </w:t>
      </w:r>
      <w:r w:rsidRPr="009449DF">
        <w:rPr>
          <w:spacing w:val="-6"/>
          <w:lang w:val="fr-FR"/>
        </w:rPr>
        <w:t xml:space="preserve">con, đạt </w:t>
      </w:r>
      <w:r>
        <w:rPr>
          <w:spacing w:val="-6"/>
          <w:lang w:val="fr-FR"/>
        </w:rPr>
        <w:t>101,7</w:t>
      </w:r>
      <w:r w:rsidRPr="009449DF">
        <w:rPr>
          <w:spacing w:val="-6"/>
          <w:lang w:val="fr-FR"/>
        </w:rPr>
        <w:t xml:space="preserve">% kế hoạch; Đàn bò </w:t>
      </w:r>
      <w:r>
        <w:t xml:space="preserve">238 </w:t>
      </w:r>
      <w:r w:rsidRPr="009449DF">
        <w:rPr>
          <w:spacing w:val="-6"/>
          <w:lang w:val="fr-FR"/>
        </w:rPr>
        <w:t xml:space="preserve">con, đạt </w:t>
      </w:r>
      <w:r>
        <w:rPr>
          <w:spacing w:val="-6"/>
          <w:lang w:val="fr-FR"/>
        </w:rPr>
        <w:t>108,2</w:t>
      </w:r>
      <w:r w:rsidRPr="009449DF">
        <w:rPr>
          <w:spacing w:val="-6"/>
          <w:lang w:val="fr-FR"/>
        </w:rPr>
        <w:t xml:space="preserve">% kế hoạch; Đàn lợn </w:t>
      </w:r>
      <w:r>
        <w:t xml:space="preserve">23.800 </w:t>
      </w:r>
      <w:r w:rsidRPr="009449DF">
        <w:rPr>
          <w:spacing w:val="-6"/>
          <w:lang w:val="fr-FR"/>
        </w:rPr>
        <w:t>con, đạt</w:t>
      </w:r>
      <w:r>
        <w:rPr>
          <w:spacing w:val="-6"/>
          <w:lang w:val="fr-FR"/>
        </w:rPr>
        <w:t xml:space="preserve"> 100,6</w:t>
      </w:r>
      <w:r w:rsidRPr="009449DF">
        <w:rPr>
          <w:spacing w:val="-6"/>
          <w:lang w:val="fr-FR"/>
        </w:rPr>
        <w:t xml:space="preserve">% kế hoạch; Đàn gia cầm </w:t>
      </w:r>
      <w:r>
        <w:t xml:space="preserve">185.000 </w:t>
      </w:r>
      <w:r w:rsidRPr="009449DF">
        <w:rPr>
          <w:spacing w:val="-6"/>
          <w:lang w:val="fr-FR"/>
        </w:rPr>
        <w:t xml:space="preserve">con, đạt </w:t>
      </w:r>
      <w:r>
        <w:rPr>
          <w:spacing w:val="-6"/>
          <w:lang w:val="fr-FR"/>
        </w:rPr>
        <w:t xml:space="preserve">102,8 </w:t>
      </w:r>
      <w:r w:rsidRPr="009449DF">
        <w:rPr>
          <w:spacing w:val="-6"/>
          <w:lang w:val="fr-FR"/>
        </w:rPr>
        <w:t xml:space="preserve">% kế hoạch; sản lượng thuỷ sản </w:t>
      </w:r>
      <w:r w:rsidRPr="009449DF">
        <w:rPr>
          <w:lang w:val="fr-FR"/>
        </w:rPr>
        <w:t xml:space="preserve">đạt </w:t>
      </w:r>
      <w:r>
        <w:t>170</w:t>
      </w:r>
      <w:r w:rsidRPr="009449DF">
        <w:rPr>
          <w:lang w:val="it-IT"/>
        </w:rPr>
        <w:t xml:space="preserve"> tấn, đạt </w:t>
      </w:r>
      <w:r>
        <w:rPr>
          <w:lang w:val="it-IT"/>
        </w:rPr>
        <w:t xml:space="preserve">102,4 </w:t>
      </w:r>
      <w:r w:rsidRPr="009449DF">
        <w:rPr>
          <w:lang w:val="it-IT"/>
        </w:rPr>
        <w:t xml:space="preserve">%  </w:t>
      </w:r>
      <w:r w:rsidRPr="009449DF">
        <w:rPr>
          <w:lang w:val="fr-FR"/>
        </w:rPr>
        <w:t>kế hoạch.</w:t>
      </w:r>
    </w:p>
    <w:p w14:paraId="32047F41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es-ES"/>
        </w:rPr>
      </w:pPr>
      <w:r w:rsidRPr="009449DF">
        <w:rPr>
          <w:lang w:val="es-ES"/>
        </w:rPr>
        <w:t xml:space="preserve">5. Trồng mới, trồng thay thế diện tích rừng: </w:t>
      </w:r>
      <w:r>
        <w:t xml:space="preserve">58 </w:t>
      </w:r>
      <w:r w:rsidRPr="009449DF">
        <w:rPr>
          <w:lang w:val="es-ES"/>
        </w:rPr>
        <w:t>ha, đạt</w:t>
      </w:r>
      <w:r>
        <w:rPr>
          <w:lang w:val="es-ES"/>
        </w:rPr>
        <w:t xml:space="preserve"> 114,3 </w:t>
      </w:r>
      <w:r w:rsidRPr="009449DF">
        <w:t>% kế hoạch.</w:t>
      </w:r>
    </w:p>
    <w:p w14:paraId="71929DFA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fr-FR"/>
        </w:rPr>
      </w:pPr>
      <w:r w:rsidRPr="009449DF">
        <w:rPr>
          <w:lang w:val="fr-FR"/>
        </w:rPr>
        <w:t>6. Về thu – chi ngân sách : tính đến 31/10/2025</w:t>
      </w:r>
    </w:p>
    <w:p w14:paraId="20C376F5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fr-FR"/>
        </w:rPr>
      </w:pPr>
      <w:r w:rsidRPr="009449DF">
        <w:rPr>
          <w:lang w:val="fr-FR"/>
        </w:rPr>
        <w:t>- Tổng thu ngân sách:</w:t>
      </w:r>
      <w:r>
        <w:rPr>
          <w:lang w:val="fr-FR"/>
        </w:rPr>
        <w:t xml:space="preserve"> 12.330</w:t>
      </w:r>
      <w:r w:rsidRPr="009449DF">
        <w:rPr>
          <w:lang w:val="fr-FR"/>
        </w:rPr>
        <w:t xml:space="preserve"> đồng</w:t>
      </w:r>
      <w:r>
        <w:rPr>
          <w:lang w:val="fr-FR"/>
        </w:rPr>
        <w:t>/ 75.974</w:t>
      </w:r>
      <w:r w:rsidRPr="009449DF">
        <w:rPr>
          <w:lang w:val="fr-FR"/>
        </w:rPr>
        <w:t xml:space="preserve"> đồng đạt </w:t>
      </w:r>
      <w:r>
        <w:rPr>
          <w:lang w:val="fr-FR"/>
        </w:rPr>
        <w:t>16,2</w:t>
      </w:r>
      <w:r w:rsidRPr="009449DF">
        <w:rPr>
          <w:lang w:val="fr-FR"/>
        </w:rPr>
        <w:t xml:space="preserve">% kế hoạch (trong đó: Thu ngân sách địa phương đã trừ tiền sử dụng đất, thuê đất </w:t>
      </w:r>
      <w:r>
        <w:rPr>
          <w:lang w:val="fr-FR"/>
        </w:rPr>
        <w:t>10.267</w:t>
      </w:r>
      <w:r w:rsidRPr="009449DF">
        <w:rPr>
          <w:lang w:val="fr-FR"/>
        </w:rPr>
        <w:t xml:space="preserve"> đồng</w:t>
      </w:r>
      <w:r>
        <w:rPr>
          <w:lang w:val="fr-FR"/>
        </w:rPr>
        <w:t>,</w:t>
      </w:r>
      <w:r w:rsidRPr="009449DF">
        <w:rPr>
          <w:lang w:val="fr-FR"/>
        </w:rPr>
        <w:t xml:space="preserve"> đồng đạt </w:t>
      </w:r>
      <w:r>
        <w:rPr>
          <w:lang w:val="fr-FR"/>
        </w:rPr>
        <w:t>129,4</w:t>
      </w:r>
      <w:r w:rsidRPr="009449DF">
        <w:rPr>
          <w:lang w:val="fr-FR"/>
        </w:rPr>
        <w:t xml:space="preserve"> % kế hoạch). </w:t>
      </w:r>
    </w:p>
    <w:p w14:paraId="05B767A7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fr-FR"/>
        </w:rPr>
      </w:pPr>
      <w:r w:rsidRPr="009449DF">
        <w:rPr>
          <w:lang w:val="fr-FR"/>
        </w:rPr>
        <w:t>- Tổng chi ngân sách:</w:t>
      </w:r>
      <w:r>
        <w:rPr>
          <w:lang w:val="fr-FR"/>
        </w:rPr>
        <w:t xml:space="preserve"> 82.286/91.511 triệu</w:t>
      </w:r>
      <w:r w:rsidRPr="009449DF">
        <w:rPr>
          <w:lang w:val="fr-FR"/>
        </w:rPr>
        <w:t xml:space="preserve"> đồng, đạt </w:t>
      </w:r>
      <w:r>
        <w:rPr>
          <w:lang w:val="fr-FR"/>
        </w:rPr>
        <w:t>89 %</w:t>
      </w:r>
      <w:r w:rsidRPr="009449DF">
        <w:rPr>
          <w:lang w:val="fr-FR"/>
        </w:rPr>
        <w:t xml:space="preserve"> kế hoạch.</w:t>
      </w:r>
    </w:p>
    <w:p w14:paraId="6810328E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fr-FR"/>
        </w:rPr>
      </w:pPr>
      <w:r w:rsidRPr="009449DF">
        <w:rPr>
          <w:lang w:val="fr-FR"/>
        </w:rPr>
        <w:t>7. Tiếp tục duy trì hộ dân sử dụng nước hợp vệ sinh đạt 98%.</w:t>
      </w:r>
    </w:p>
    <w:p w14:paraId="507056F7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fr-FR"/>
        </w:rPr>
      </w:pPr>
      <w:r w:rsidRPr="009449DF">
        <w:rPr>
          <w:lang w:val="fr-FR"/>
        </w:rPr>
        <w:t>8. Duy trì 100% trường học đạt chuẩn Quốc gia.</w:t>
      </w:r>
    </w:p>
    <w:p w14:paraId="00C5125C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fr-FR"/>
        </w:rPr>
      </w:pPr>
      <w:r w:rsidRPr="009449DF">
        <w:rPr>
          <w:lang w:val="es-ES"/>
        </w:rPr>
        <w:t>9. Duy trì Trạm y tế đạt Bộ tiêu chí quốc gia về y tế.</w:t>
      </w:r>
    </w:p>
    <w:p w14:paraId="235DF19F" w14:textId="77777777" w:rsidR="006A7B0B" w:rsidRPr="009449DF" w:rsidRDefault="006A7B0B" w:rsidP="006A7B0B">
      <w:pPr>
        <w:spacing w:after="0" w:line="360" w:lineRule="exact"/>
        <w:ind w:firstLine="720"/>
        <w:jc w:val="both"/>
        <w:rPr>
          <w:lang w:val="fr-FR"/>
        </w:rPr>
      </w:pPr>
      <w:r w:rsidRPr="009449DF">
        <w:rPr>
          <w:lang w:val="fr-FR"/>
        </w:rPr>
        <w:t xml:space="preserve">10. Tỷ lệ người dân tham gia BHYT đạt </w:t>
      </w:r>
      <w:r>
        <w:rPr>
          <w:lang w:val="fr-FR"/>
        </w:rPr>
        <w:t>100</w:t>
      </w:r>
      <w:r w:rsidRPr="009449DF">
        <w:rPr>
          <w:lang w:val="fr-FR"/>
        </w:rPr>
        <w:t>%.</w:t>
      </w:r>
    </w:p>
    <w:p w14:paraId="10C9084A" w14:textId="660B1BF4" w:rsidR="0067063A" w:rsidRDefault="006A7B0B" w:rsidP="006A7B0B">
      <w:r>
        <w:rPr>
          <w:lang w:val="fr-FR"/>
        </w:rPr>
        <w:t>11</w:t>
      </w:r>
      <w:r w:rsidRPr="009449DF">
        <w:rPr>
          <w:lang w:val="fr-FR"/>
        </w:rPr>
        <w:t xml:space="preserve">. Số hộ nghèo </w:t>
      </w:r>
      <w:r>
        <w:rPr>
          <w:lang w:val="fr-FR"/>
        </w:rPr>
        <w:t>50</w:t>
      </w:r>
      <w:r w:rsidRPr="009449DF">
        <w:rPr>
          <w:lang w:val="fr-FR"/>
        </w:rPr>
        <w:t>/</w:t>
      </w:r>
      <w:r>
        <w:rPr>
          <w:lang w:val="fr-FR"/>
        </w:rPr>
        <w:t>3516</w:t>
      </w:r>
      <w:r w:rsidRPr="009449DF">
        <w:rPr>
          <w:lang w:val="fr-FR"/>
        </w:rPr>
        <w:t xml:space="preserve"> hộ = 1,</w:t>
      </w:r>
      <w:r>
        <w:rPr>
          <w:lang w:val="fr-FR"/>
        </w:rPr>
        <w:t>42</w:t>
      </w:r>
      <w:r w:rsidRPr="009449DF">
        <w:rPr>
          <w:lang w:val="fr-FR"/>
        </w:rPr>
        <w:t xml:space="preserve">%, hộ cận nghèo </w:t>
      </w:r>
      <w:r>
        <w:rPr>
          <w:lang w:val="fr-FR"/>
        </w:rPr>
        <w:t>51</w:t>
      </w:r>
      <w:r w:rsidRPr="009449DF">
        <w:rPr>
          <w:lang w:val="fr-FR"/>
        </w:rPr>
        <w:t>/</w:t>
      </w:r>
      <w:r>
        <w:rPr>
          <w:lang w:val="fr-FR"/>
        </w:rPr>
        <w:t>3516</w:t>
      </w:r>
      <w:r w:rsidRPr="009449DF">
        <w:rPr>
          <w:lang w:val="fr-FR"/>
        </w:rPr>
        <w:t xml:space="preserve">= </w:t>
      </w:r>
      <w:r>
        <w:rPr>
          <w:lang w:val="fr-FR"/>
        </w:rPr>
        <w:t>1,45</w:t>
      </w:r>
      <w:r w:rsidRPr="009449DF">
        <w:rPr>
          <w:lang w:val="fr-FR"/>
        </w:rPr>
        <w:t>%.</w:t>
      </w:r>
    </w:p>
    <w:sectPr w:rsidR="0067063A" w:rsidSect="009848D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27DC" w14:textId="77777777" w:rsidR="00A9181A" w:rsidRDefault="00A9181A" w:rsidP="006A7B0B">
      <w:pPr>
        <w:spacing w:after="0" w:line="240" w:lineRule="auto"/>
      </w:pPr>
      <w:r>
        <w:separator/>
      </w:r>
    </w:p>
  </w:endnote>
  <w:endnote w:type="continuationSeparator" w:id="0">
    <w:p w14:paraId="74FB5105" w14:textId="77777777" w:rsidR="00A9181A" w:rsidRDefault="00A9181A" w:rsidP="006A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68AD" w14:textId="77777777" w:rsidR="00A9181A" w:rsidRDefault="00A9181A" w:rsidP="006A7B0B">
      <w:pPr>
        <w:spacing w:after="0" w:line="240" w:lineRule="auto"/>
      </w:pPr>
      <w:r>
        <w:separator/>
      </w:r>
    </w:p>
  </w:footnote>
  <w:footnote w:type="continuationSeparator" w:id="0">
    <w:p w14:paraId="6D0CF003" w14:textId="77777777" w:rsidR="00A9181A" w:rsidRDefault="00A9181A" w:rsidP="006A7B0B">
      <w:pPr>
        <w:spacing w:after="0" w:line="240" w:lineRule="auto"/>
      </w:pPr>
      <w:r>
        <w:continuationSeparator/>
      </w:r>
    </w:p>
  </w:footnote>
  <w:footnote w:id="1">
    <w:p w14:paraId="533C5803" w14:textId="77777777" w:rsidR="006A7B0B" w:rsidRPr="0053105F" w:rsidRDefault="006A7B0B" w:rsidP="006A7B0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0B"/>
    <w:rsid w:val="00230458"/>
    <w:rsid w:val="00531159"/>
    <w:rsid w:val="005A40E9"/>
    <w:rsid w:val="0067063A"/>
    <w:rsid w:val="006A7B0B"/>
    <w:rsid w:val="009848D9"/>
    <w:rsid w:val="00A9181A"/>
    <w:rsid w:val="00C93837"/>
    <w:rsid w:val="00C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F711"/>
  <w15:chartTrackingRefBased/>
  <w15:docId w15:val="{0DDE5378-E071-403D-A229-8EFD9350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0B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063A"/>
    <w:pPr>
      <w:keepNext/>
      <w:keepLines/>
      <w:spacing w:before="360" w:after="120" w:line="324" w:lineRule="auto"/>
      <w:outlineLvl w:val="0"/>
    </w:pPr>
    <w:rPr>
      <w:rFonts w:eastAsiaTheme="majorEastAsia" w:cstheme="majorBidi"/>
      <w:b/>
      <w:kern w:val="2"/>
      <w:sz w:val="26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7063A"/>
    <w:pPr>
      <w:keepNext/>
      <w:keepLines/>
      <w:spacing w:before="160" w:after="80" w:line="324" w:lineRule="auto"/>
      <w:outlineLvl w:val="1"/>
    </w:pPr>
    <w:rPr>
      <w:rFonts w:eastAsiaTheme="majorEastAsia" w:cstheme="majorBidi"/>
      <w:b/>
      <w:kern w:val="2"/>
      <w:sz w:val="26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7063A"/>
    <w:pPr>
      <w:keepNext/>
      <w:keepLines/>
      <w:spacing w:before="160" w:after="0" w:line="324" w:lineRule="auto"/>
      <w:outlineLvl w:val="2"/>
    </w:pPr>
    <w:rPr>
      <w:rFonts w:eastAsiaTheme="majorEastAsia" w:cstheme="majorBidi"/>
      <w:b/>
      <w:i/>
      <w:kern w:val="2"/>
      <w:sz w:val="26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7063A"/>
    <w:pPr>
      <w:keepNext/>
      <w:keepLines/>
      <w:spacing w:before="120" w:after="80" w:line="324" w:lineRule="auto"/>
      <w:outlineLvl w:val="3"/>
    </w:pPr>
    <w:rPr>
      <w:rFonts w:eastAsiaTheme="majorEastAsia" w:cstheme="majorBidi"/>
      <w:i/>
      <w:iCs/>
      <w:kern w:val="2"/>
      <w:sz w:val="26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B0B"/>
    <w:pPr>
      <w:keepNext/>
      <w:keepLines/>
      <w:spacing w:before="80" w:after="40" w:line="324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B0B"/>
    <w:pPr>
      <w:keepNext/>
      <w:keepLines/>
      <w:spacing w:before="40" w:after="0" w:line="32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B0B"/>
    <w:pPr>
      <w:keepNext/>
      <w:keepLines/>
      <w:spacing w:before="40" w:after="0" w:line="324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B0B"/>
    <w:pPr>
      <w:keepNext/>
      <w:keepLines/>
      <w:spacing w:after="0" w:line="32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B0B"/>
    <w:pPr>
      <w:keepNext/>
      <w:keepLines/>
      <w:spacing w:after="0" w:line="324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3A"/>
    <w:rPr>
      <w:rFonts w:ascii="Times New Roman" w:eastAsiaTheme="majorEastAsia" w:hAnsi="Times New Roman" w:cstheme="majorBidi"/>
      <w:b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63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063A"/>
    <w:rPr>
      <w:rFonts w:ascii="Times New Roman" w:eastAsiaTheme="majorEastAsia" w:hAnsi="Times New Roman" w:cstheme="majorBidi"/>
      <w:b/>
      <w:i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7063A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7063A"/>
    <w:pPr>
      <w:spacing w:line="240" w:lineRule="auto"/>
      <w:jc w:val="center"/>
    </w:pPr>
    <w:rPr>
      <w:rFonts w:eastAsiaTheme="minorHAnsi" w:cstheme="minorBidi"/>
      <w:i/>
      <w:iCs/>
      <w:kern w:val="2"/>
      <w:sz w:val="24"/>
      <w:szCs w:val="18"/>
      <w:lang w:val="vi-VN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B0B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B0B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B0B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B0B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B0B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A7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B0B"/>
    <w:pPr>
      <w:numPr>
        <w:ilvl w:val="1"/>
      </w:numPr>
      <w:spacing w:after="160" w:line="324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7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B0B"/>
    <w:pPr>
      <w:spacing w:before="160" w:after="160" w:line="324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6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7B0B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6A7B0B"/>
    <w:pPr>
      <w:spacing w:after="120" w:line="324" w:lineRule="auto"/>
      <w:ind w:left="720"/>
      <w:contextualSpacing/>
    </w:pPr>
    <w:rPr>
      <w:rFonts w:eastAsiaTheme="minorHAnsi" w:cstheme="minorBidi"/>
      <w:kern w:val="2"/>
      <w:sz w:val="26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7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4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6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B0B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6A7B0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6A7B0B"/>
    <w:pPr>
      <w:spacing w:after="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qFormat/>
    <w:rsid w:val="006A7B0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6A7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trieuthanhtuanqc@gmail.com</dc:creator>
  <cp:keywords/>
  <dc:description/>
  <cp:lastModifiedBy>trieuthanhtuanqc@gmail.com</cp:lastModifiedBy>
  <cp:revision>1</cp:revision>
  <dcterms:created xsi:type="dcterms:W3CDTF">2025-12-02T03:33:00Z</dcterms:created>
  <dcterms:modified xsi:type="dcterms:W3CDTF">2025-12-02T03:34:00Z</dcterms:modified>
</cp:coreProperties>
</file>